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7899" w14:textId="77777777" w:rsidR="003C66B1" w:rsidRPr="003C66B1" w:rsidRDefault="003C66B1" w:rsidP="004D4595">
      <w:pPr>
        <w:rPr>
          <w:rFonts w:ascii="Helvetica Neue" w:eastAsiaTheme="majorEastAsia" w:hAnsi="Helvetica Neue" w:cstheme="majorBidi"/>
          <w:b/>
          <w:bCs/>
          <w:noProof/>
          <w:color w:val="365F91" w:themeColor="accent1" w:themeShade="BF"/>
          <w:sz w:val="8"/>
          <w:szCs w:val="2"/>
        </w:rPr>
      </w:pPr>
    </w:p>
    <w:p w14:paraId="6CE02CF5" w14:textId="77777777" w:rsidR="003C66B1" w:rsidRDefault="003C66B1" w:rsidP="004D4595">
      <w:pPr>
        <w:rPr>
          <w:rFonts w:ascii="Helvetica Neue" w:eastAsiaTheme="majorEastAsia" w:hAnsi="Helvetica Neue" w:cstheme="majorBidi"/>
          <w:b/>
          <w:bCs/>
          <w:color w:val="365F91" w:themeColor="accent1" w:themeShade="BF"/>
          <w:sz w:val="32"/>
          <w:szCs w:val="32"/>
        </w:rPr>
      </w:pPr>
      <w:r>
        <w:rPr>
          <w:rFonts w:ascii="Helvetica Neue" w:eastAsiaTheme="majorEastAsia" w:hAnsi="Helvetica Neue" w:cstheme="majorBidi"/>
          <w:b/>
          <w:bCs/>
          <w:noProof/>
          <w:color w:val="365F91" w:themeColor="accent1" w:themeShade="BF"/>
          <w:sz w:val="32"/>
          <w:szCs w:val="32"/>
        </w:rPr>
        <w:drawing>
          <wp:inline distT="0" distB="0" distL="0" distR="0" wp14:anchorId="03469AEE" wp14:editId="495DF93D">
            <wp:extent cx="1752370" cy="464820"/>
            <wp:effectExtent l="0" t="0" r="635" b="0"/>
            <wp:docPr id="85369177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490" cy="465648"/>
                    </a:xfrm>
                    <a:prstGeom prst="rect">
                      <a:avLst/>
                    </a:prstGeom>
                    <a:noFill/>
                    <a:ln>
                      <a:noFill/>
                    </a:ln>
                  </pic:spPr>
                </pic:pic>
              </a:graphicData>
            </a:graphic>
          </wp:inline>
        </w:drawing>
      </w:r>
    </w:p>
    <w:p w14:paraId="1924D894" w14:textId="77777777" w:rsidR="003C66B1" w:rsidRDefault="003C66B1" w:rsidP="004D4595">
      <w:pPr>
        <w:rPr>
          <w:rFonts w:ascii="Helvetica Neue" w:eastAsiaTheme="majorEastAsia" w:hAnsi="Helvetica Neue" w:cstheme="majorBidi"/>
          <w:b/>
          <w:bCs/>
          <w:color w:val="365F91" w:themeColor="accent1" w:themeShade="BF"/>
          <w:sz w:val="32"/>
          <w:szCs w:val="32"/>
        </w:rPr>
      </w:pPr>
    </w:p>
    <w:p w14:paraId="3A3EA0B8" w14:textId="77777777" w:rsidR="00112E5D" w:rsidRPr="00112E5D" w:rsidRDefault="00112E5D" w:rsidP="004D4595">
      <w:pPr>
        <w:rPr>
          <w:rFonts w:ascii="Helvetica Neue" w:eastAsiaTheme="majorEastAsia" w:hAnsi="Helvetica Neue" w:cstheme="majorBidi"/>
          <w:b/>
          <w:bCs/>
          <w:color w:val="365F91" w:themeColor="accent1" w:themeShade="BF"/>
          <w:sz w:val="8"/>
          <w:szCs w:val="2"/>
        </w:rPr>
      </w:pPr>
    </w:p>
    <w:p w14:paraId="2EC0ACEB" w14:textId="694BB9D4" w:rsidR="004D4595" w:rsidRPr="00B954AF" w:rsidRDefault="004D4595" w:rsidP="004D4595">
      <w:pPr>
        <w:rPr>
          <w:rFonts w:ascii="Calibri Light" w:eastAsiaTheme="majorEastAsia" w:hAnsi="Calibri Light" w:cs="Calibri Light"/>
          <w:b/>
          <w:bCs/>
          <w:sz w:val="28"/>
          <w:szCs w:val="28"/>
        </w:rPr>
      </w:pPr>
      <w:r w:rsidRPr="00B954AF">
        <w:rPr>
          <w:rFonts w:ascii="Calibri Light" w:eastAsiaTheme="majorEastAsia" w:hAnsi="Calibri Light" w:cs="Calibri Light"/>
          <w:b/>
          <w:bCs/>
          <w:sz w:val="28"/>
          <w:szCs w:val="28"/>
        </w:rPr>
        <w:t>Miljödeklaration</w:t>
      </w:r>
    </w:p>
    <w:p w14:paraId="3F356496" w14:textId="0452A50A" w:rsidR="00292AC1" w:rsidRPr="00925120" w:rsidRDefault="00292AC1" w:rsidP="004D4595">
      <w:p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Vi arbetar enligt ISO 14001 för att minimera vår miljöpåverkan.</w:t>
      </w:r>
    </w:p>
    <w:p w14:paraId="30B67D7A" w14:textId="6051DA6D" w:rsidR="004D4595" w:rsidRPr="00925120" w:rsidRDefault="004D4595" w:rsidP="004D4595">
      <w:p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Då vårt arbete ofta sker enligt utfärdade handlingar från konstruktör eller från utfärdad typlösning av Myndigheten för Samhällsskydd och Beredskap, är vi begränsade angående vilket material vi får använda men vi skall ändå kontinuerligt se över vilka alternativ som finns och hur vi kan påverka ställda krav med hänsyn till miljöpåverkan vilket då även inkluderar arbetsmiljön.</w:t>
      </w:r>
    </w:p>
    <w:p w14:paraId="3C516B0A" w14:textId="74035290" w:rsidR="004D4595" w:rsidRPr="00925120" w:rsidRDefault="004D4595" w:rsidP="004D4595">
      <w:pPr>
        <w:rPr>
          <w:rFonts w:ascii="Calibri Light" w:eastAsiaTheme="majorEastAsia" w:hAnsi="Calibri Light" w:cs="Calibri Light"/>
          <w:sz w:val="22"/>
          <w:szCs w:val="22"/>
        </w:rPr>
      </w:pPr>
    </w:p>
    <w:p w14:paraId="63F87D72" w14:textId="77777777"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Vid alla inköp där så kan göras ska hänsyn tas till miljöpåverkan i förhållande till behovet.</w:t>
      </w:r>
    </w:p>
    <w:p w14:paraId="4EF16D3B" w14:textId="3CACC1D0"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Material som används på projekt ska antingen vara föreskrivet av myndighet, uppdragsgivare eller kvalificerad sakkunnig, annars ska särskild hänsyn tas till miljöpåverkan vid avgörande av vilket material som ska användas.</w:t>
      </w:r>
    </w:p>
    <w:p w14:paraId="1EF86314" w14:textId="0053190D"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Vi skall på begäran kunna lämna ut dokumentation om de produkter vi använder oss av.</w:t>
      </w:r>
      <w:r w:rsidRPr="00925120">
        <w:rPr>
          <w:rFonts w:ascii="Calibri Light" w:eastAsiaTheme="majorEastAsia" w:hAnsi="Calibri Light" w:cs="Calibri Light"/>
          <w:sz w:val="22"/>
          <w:szCs w:val="22"/>
        </w:rPr>
        <w:br/>
        <w:t>Vad de innehåller och hur de ska deponeras.</w:t>
      </w:r>
    </w:p>
    <w:p w14:paraId="39FDA64C" w14:textId="363238CC"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Avfall som inte kan hanteras vid projektets arbetsplats skall sorteras och placeras i byggsäckar och anmälas för hämtning av avtalad transportör.</w:t>
      </w:r>
      <w:r w:rsidRPr="00925120">
        <w:rPr>
          <w:rFonts w:ascii="Calibri Light" w:eastAsiaTheme="majorEastAsia" w:hAnsi="Calibri Light" w:cs="Calibri Light"/>
          <w:sz w:val="22"/>
          <w:szCs w:val="22"/>
        </w:rPr>
        <w:br/>
        <w:t xml:space="preserve">I undantagsfall kan mindre mängder </w:t>
      </w:r>
      <w:r w:rsidR="004E456A" w:rsidRPr="00925120">
        <w:rPr>
          <w:rFonts w:ascii="Calibri Light" w:eastAsiaTheme="majorEastAsia" w:hAnsi="Calibri Light" w:cs="Calibri Light"/>
          <w:sz w:val="22"/>
          <w:szCs w:val="22"/>
        </w:rPr>
        <w:t xml:space="preserve">avfall </w:t>
      </w:r>
      <w:r w:rsidRPr="00925120">
        <w:rPr>
          <w:rFonts w:ascii="Calibri Light" w:eastAsiaTheme="majorEastAsia" w:hAnsi="Calibri Light" w:cs="Calibri Light"/>
          <w:sz w:val="22"/>
          <w:szCs w:val="22"/>
        </w:rPr>
        <w:t>tas till det lokala kontoret och sorteras där.</w:t>
      </w:r>
    </w:p>
    <w:p w14:paraId="52E175A5" w14:textId="77777777"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Varje kontor ska ha möjlighet till:</w:t>
      </w:r>
    </w:p>
    <w:p w14:paraId="2E6B1216" w14:textId="77777777" w:rsidR="004D4595" w:rsidRDefault="004D4595" w:rsidP="00B954AF">
      <w:pPr>
        <w:pStyle w:val="Liststycke"/>
        <w:numPr>
          <w:ilvl w:val="2"/>
          <w:numId w:val="1"/>
        </w:numPr>
        <w:rPr>
          <w:rFonts w:ascii="Calibri Light" w:eastAsiaTheme="majorEastAsia" w:hAnsi="Calibri Light" w:cs="Calibri Light"/>
          <w:sz w:val="22"/>
          <w:szCs w:val="22"/>
        </w:rPr>
      </w:pPr>
      <w:r w:rsidRPr="00B954AF">
        <w:rPr>
          <w:rFonts w:ascii="Calibri Light" w:eastAsiaTheme="majorEastAsia" w:hAnsi="Calibri Light" w:cs="Calibri Light"/>
          <w:sz w:val="22"/>
          <w:szCs w:val="22"/>
        </w:rPr>
        <w:t>källsortering och disponering av miljöfarligt avfall.</w:t>
      </w:r>
    </w:p>
    <w:p w14:paraId="79152CDB" w14:textId="77777777" w:rsidR="00B954AF" w:rsidRPr="00B954AF" w:rsidRDefault="00B954AF" w:rsidP="00B954AF">
      <w:pPr>
        <w:pStyle w:val="Liststycke"/>
        <w:ind w:left="2160"/>
        <w:rPr>
          <w:rFonts w:ascii="Calibri Light" w:eastAsiaTheme="majorEastAsia" w:hAnsi="Calibri Light" w:cs="Calibri Light"/>
          <w:sz w:val="22"/>
          <w:szCs w:val="22"/>
        </w:rPr>
      </w:pPr>
    </w:p>
    <w:p w14:paraId="5CA192FB" w14:textId="77777777" w:rsidR="004D4595" w:rsidRPr="00925120" w:rsidRDefault="004D4595" w:rsidP="00B954AF">
      <w:p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Källsortering ska som minimum kunna ske enligt:</w:t>
      </w:r>
    </w:p>
    <w:p w14:paraId="3D90A1D7" w14:textId="643E6A51" w:rsidR="004D4595" w:rsidRPr="00925120" w:rsidRDefault="004D4595" w:rsidP="004E456A">
      <w:pPr>
        <w:numPr>
          <w:ilvl w:val="3"/>
          <w:numId w:val="2"/>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Metall</w:t>
      </w:r>
    </w:p>
    <w:p w14:paraId="709D9C34" w14:textId="77777777" w:rsidR="004D4595" w:rsidRPr="00925120" w:rsidRDefault="004D4595" w:rsidP="004E456A">
      <w:pPr>
        <w:numPr>
          <w:ilvl w:val="3"/>
          <w:numId w:val="2"/>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Plast</w:t>
      </w:r>
    </w:p>
    <w:p w14:paraId="697E74B1" w14:textId="77777777" w:rsidR="004D4595" w:rsidRPr="00925120" w:rsidRDefault="004D4595" w:rsidP="004E456A">
      <w:pPr>
        <w:numPr>
          <w:ilvl w:val="3"/>
          <w:numId w:val="2"/>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Kartong</w:t>
      </w:r>
    </w:p>
    <w:p w14:paraId="334FA99B" w14:textId="77777777" w:rsidR="004D4595" w:rsidRPr="00925120" w:rsidRDefault="004D4595" w:rsidP="004E456A">
      <w:pPr>
        <w:numPr>
          <w:ilvl w:val="3"/>
          <w:numId w:val="2"/>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Elektronik</w:t>
      </w:r>
    </w:p>
    <w:p w14:paraId="122A6A17" w14:textId="77777777" w:rsidR="004D4595" w:rsidRPr="00925120" w:rsidRDefault="004D4595" w:rsidP="004E456A">
      <w:pPr>
        <w:numPr>
          <w:ilvl w:val="3"/>
          <w:numId w:val="2"/>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Batterier</w:t>
      </w:r>
    </w:p>
    <w:p w14:paraId="0034B27A" w14:textId="1AC06771" w:rsidR="004D4595" w:rsidRPr="00925120" w:rsidRDefault="004D4595" w:rsidP="004E456A">
      <w:pPr>
        <w:numPr>
          <w:ilvl w:val="3"/>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Miljöfarligt avfall skall ha en tydlig hantering för vanligt förekommande avfall:</w:t>
      </w:r>
      <w:r w:rsidR="004E456A" w:rsidRPr="00925120">
        <w:rPr>
          <w:rFonts w:ascii="Calibri Light" w:eastAsiaTheme="majorEastAsia" w:hAnsi="Calibri Light" w:cs="Calibri Light"/>
          <w:sz w:val="22"/>
          <w:szCs w:val="22"/>
        </w:rPr>
        <w:br/>
        <w:t>Avfallstyp</w:t>
      </w:r>
      <w:r w:rsidR="004E456A" w:rsidRPr="00925120">
        <w:rPr>
          <w:rFonts w:ascii="Calibri Light" w:eastAsiaTheme="majorEastAsia" w:hAnsi="Calibri Light" w:cs="Calibri Light"/>
          <w:sz w:val="22"/>
          <w:szCs w:val="22"/>
        </w:rPr>
        <w:tab/>
      </w:r>
      <w:r w:rsidR="004E456A" w:rsidRPr="00925120">
        <w:rPr>
          <w:rFonts w:ascii="Calibri Light" w:eastAsiaTheme="majorEastAsia" w:hAnsi="Calibri Light" w:cs="Calibri Light"/>
          <w:sz w:val="22"/>
          <w:szCs w:val="22"/>
        </w:rPr>
        <w:tab/>
      </w:r>
      <w:r w:rsidR="004E456A" w:rsidRPr="00925120">
        <w:rPr>
          <w:rFonts w:ascii="Calibri Light" w:eastAsiaTheme="majorEastAsia" w:hAnsi="Calibri Light" w:cs="Calibri Light"/>
          <w:sz w:val="22"/>
          <w:szCs w:val="22"/>
        </w:rPr>
        <w:tab/>
        <w:t>Avfallskod</w:t>
      </w:r>
    </w:p>
    <w:p w14:paraId="00AF95B1" w14:textId="77777777"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Lim och fogmassa</w:t>
      </w:r>
      <w:r w:rsidRPr="00925120">
        <w:rPr>
          <w:rFonts w:ascii="Calibri Light" w:eastAsiaTheme="majorEastAsia" w:hAnsi="Calibri Light" w:cs="Calibri Light"/>
          <w:sz w:val="22"/>
          <w:szCs w:val="22"/>
        </w:rPr>
        <w:tab/>
      </w:r>
      <w:r w:rsidRPr="00925120">
        <w:rPr>
          <w:rFonts w:ascii="Calibri Light" w:eastAsiaTheme="majorEastAsia" w:hAnsi="Calibri Light" w:cs="Calibri Light"/>
          <w:sz w:val="22"/>
          <w:szCs w:val="22"/>
        </w:rPr>
        <w:tab/>
        <w:t>08 04 09</w:t>
      </w:r>
    </w:p>
    <w:p w14:paraId="6B0E5096" w14:textId="43C6D1FE"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Färg och lack</w:t>
      </w:r>
      <w:r w:rsidRPr="00925120">
        <w:rPr>
          <w:rFonts w:ascii="Calibri Light" w:eastAsiaTheme="majorEastAsia" w:hAnsi="Calibri Light" w:cs="Calibri Light"/>
          <w:sz w:val="22"/>
          <w:szCs w:val="22"/>
        </w:rPr>
        <w:tab/>
      </w:r>
      <w:r w:rsidRPr="00925120">
        <w:rPr>
          <w:rFonts w:ascii="Calibri Light" w:eastAsiaTheme="majorEastAsia" w:hAnsi="Calibri Light" w:cs="Calibri Light"/>
          <w:sz w:val="22"/>
          <w:szCs w:val="22"/>
        </w:rPr>
        <w:tab/>
        <w:t>08 01 11</w:t>
      </w:r>
    </w:p>
    <w:p w14:paraId="1F3675EE" w14:textId="3C66B93B"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 xml:space="preserve">Sprayburkar färg, olja </w:t>
      </w:r>
      <w:proofErr w:type="gramStart"/>
      <w:r w:rsidRPr="00925120">
        <w:rPr>
          <w:rFonts w:ascii="Calibri Light" w:eastAsiaTheme="majorEastAsia" w:hAnsi="Calibri Light" w:cs="Calibri Light"/>
          <w:sz w:val="22"/>
          <w:szCs w:val="22"/>
        </w:rPr>
        <w:t>m.m.</w:t>
      </w:r>
      <w:proofErr w:type="gramEnd"/>
      <w:r w:rsidRPr="00925120">
        <w:rPr>
          <w:rFonts w:ascii="Calibri Light" w:eastAsiaTheme="majorEastAsia" w:hAnsi="Calibri Light" w:cs="Calibri Light"/>
          <w:sz w:val="22"/>
          <w:szCs w:val="22"/>
        </w:rPr>
        <w:tab/>
        <w:t>16 05 04</w:t>
      </w:r>
    </w:p>
    <w:p w14:paraId="0756E5D5" w14:textId="77777777"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Smörjfett</w:t>
      </w:r>
      <w:r w:rsidRPr="00925120">
        <w:rPr>
          <w:rFonts w:ascii="Calibri Light" w:eastAsiaTheme="majorEastAsia" w:hAnsi="Calibri Light" w:cs="Calibri Light"/>
          <w:sz w:val="22"/>
          <w:szCs w:val="22"/>
        </w:rPr>
        <w:tab/>
      </w:r>
      <w:r w:rsidRPr="00925120">
        <w:rPr>
          <w:rFonts w:ascii="Calibri Light" w:eastAsiaTheme="majorEastAsia" w:hAnsi="Calibri Light" w:cs="Calibri Light"/>
          <w:sz w:val="22"/>
          <w:szCs w:val="22"/>
        </w:rPr>
        <w:tab/>
      </w:r>
      <w:r w:rsidRPr="00925120">
        <w:rPr>
          <w:rFonts w:ascii="Calibri Light" w:eastAsiaTheme="majorEastAsia" w:hAnsi="Calibri Light" w:cs="Calibri Light"/>
          <w:sz w:val="22"/>
          <w:szCs w:val="22"/>
        </w:rPr>
        <w:tab/>
        <w:t>13 08 99</w:t>
      </w:r>
    </w:p>
    <w:p w14:paraId="2BBBE2F7" w14:textId="77777777"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 xml:space="preserve">Färgavfall Roller penslar </w:t>
      </w:r>
      <w:proofErr w:type="gramStart"/>
      <w:r w:rsidRPr="00925120">
        <w:rPr>
          <w:rFonts w:ascii="Calibri Light" w:eastAsiaTheme="majorEastAsia" w:hAnsi="Calibri Light" w:cs="Calibri Light"/>
          <w:sz w:val="22"/>
          <w:szCs w:val="22"/>
        </w:rPr>
        <w:t>m.m.</w:t>
      </w:r>
      <w:proofErr w:type="gramEnd"/>
      <w:r w:rsidRPr="00925120">
        <w:rPr>
          <w:rFonts w:ascii="Calibri Light" w:eastAsiaTheme="majorEastAsia" w:hAnsi="Calibri Light" w:cs="Calibri Light"/>
          <w:sz w:val="22"/>
          <w:szCs w:val="22"/>
        </w:rPr>
        <w:tab/>
        <w:t>08 01 19</w:t>
      </w:r>
    </w:p>
    <w:p w14:paraId="61FED540" w14:textId="1934A925" w:rsidR="004D4595" w:rsidRPr="00925120" w:rsidRDefault="004D4595" w:rsidP="004E456A">
      <w:pPr>
        <w:numPr>
          <w:ilvl w:val="3"/>
          <w:numId w:val="3"/>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 xml:space="preserve">Filter (Gas och </w:t>
      </w:r>
      <w:proofErr w:type="spellStart"/>
      <w:r w:rsidRPr="00925120">
        <w:rPr>
          <w:rFonts w:ascii="Calibri Light" w:eastAsiaTheme="majorEastAsia" w:hAnsi="Calibri Light" w:cs="Calibri Light"/>
          <w:sz w:val="22"/>
          <w:szCs w:val="22"/>
        </w:rPr>
        <w:t>Dim</w:t>
      </w:r>
      <w:proofErr w:type="spellEnd"/>
      <w:r w:rsidRPr="00925120">
        <w:rPr>
          <w:rFonts w:ascii="Calibri Light" w:eastAsiaTheme="majorEastAsia" w:hAnsi="Calibri Light" w:cs="Calibri Light"/>
          <w:sz w:val="22"/>
          <w:szCs w:val="22"/>
        </w:rPr>
        <w:t>, FAG)</w:t>
      </w:r>
      <w:r w:rsidRPr="00925120">
        <w:rPr>
          <w:rFonts w:ascii="Calibri Light" w:eastAsiaTheme="majorEastAsia" w:hAnsi="Calibri Light" w:cs="Calibri Light"/>
          <w:sz w:val="22"/>
          <w:szCs w:val="22"/>
        </w:rPr>
        <w:tab/>
      </w:r>
      <w:r w:rsidRPr="00925120">
        <w:rPr>
          <w:rFonts w:ascii="Calibri Light" w:eastAsiaTheme="majorEastAsia" w:hAnsi="Calibri Light" w:cs="Calibri Light"/>
          <w:sz w:val="22"/>
          <w:szCs w:val="22"/>
        </w:rPr>
        <w:tab/>
        <w:t>15 02 02</w:t>
      </w:r>
      <w:r w:rsidRPr="00925120">
        <w:rPr>
          <w:rFonts w:ascii="Calibri Light" w:eastAsiaTheme="majorEastAsia" w:hAnsi="Calibri Light" w:cs="Calibri Light"/>
          <w:sz w:val="22"/>
          <w:szCs w:val="22"/>
        </w:rPr>
        <w:br/>
        <w:t>Filter innehållandes Asbest (</w:t>
      </w:r>
      <w:proofErr w:type="spellStart"/>
      <w:r w:rsidRPr="00925120">
        <w:rPr>
          <w:rFonts w:ascii="Calibri Light" w:eastAsiaTheme="majorEastAsia" w:hAnsi="Calibri Light" w:cs="Calibri Light"/>
          <w:sz w:val="22"/>
          <w:szCs w:val="22"/>
        </w:rPr>
        <w:t>Dim</w:t>
      </w:r>
      <w:proofErr w:type="spellEnd"/>
      <w:r w:rsidRPr="00925120">
        <w:rPr>
          <w:rFonts w:ascii="Calibri Light" w:eastAsiaTheme="majorEastAsia" w:hAnsi="Calibri Light" w:cs="Calibri Light"/>
          <w:sz w:val="22"/>
          <w:szCs w:val="22"/>
        </w:rPr>
        <w:t xml:space="preserve"> filter) ska placeras i avfallssäck och förseglas med orange tejp märkt ASBEST</w:t>
      </w:r>
    </w:p>
    <w:p w14:paraId="0847E8F2" w14:textId="77777777" w:rsidR="004D4595" w:rsidRPr="00925120" w:rsidRDefault="004D4595" w:rsidP="004D4595">
      <w:pPr>
        <w:numPr>
          <w:ilvl w:val="2"/>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Övrigt miljöfarligt avfall som kan uppstå ska vid osäkerhet rapporteras till projektledare för att korrekt disponering och rapportering ska kunna ske.</w:t>
      </w:r>
    </w:p>
    <w:p w14:paraId="64C27F7E" w14:textId="77777777" w:rsidR="00925120" w:rsidRPr="00925120" w:rsidRDefault="00925120" w:rsidP="00B954AF">
      <w:pPr>
        <w:ind w:left="2160"/>
        <w:rPr>
          <w:rFonts w:ascii="Calibri Light" w:eastAsiaTheme="majorEastAsia" w:hAnsi="Calibri Light" w:cs="Calibri Light"/>
          <w:sz w:val="22"/>
          <w:szCs w:val="22"/>
        </w:rPr>
      </w:pPr>
    </w:p>
    <w:p w14:paraId="49C04695" w14:textId="215C230C" w:rsidR="004D4595" w:rsidRPr="00925120" w:rsidRDefault="004D4595" w:rsidP="004D4595">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b/>
          <w:bCs/>
          <w:sz w:val="22"/>
          <w:szCs w:val="22"/>
        </w:rPr>
        <w:t>Allt miljöfarligt avfall skall rapporteras till Naturvårdsverket.</w:t>
      </w:r>
      <w:r w:rsidRPr="00925120">
        <w:rPr>
          <w:rFonts w:ascii="Calibri Light" w:eastAsiaTheme="majorEastAsia" w:hAnsi="Calibri Light" w:cs="Calibri Light"/>
          <w:sz w:val="22"/>
          <w:szCs w:val="22"/>
        </w:rPr>
        <w:br/>
        <w:t>Guide för hur detta sker har tagits fram och skall användas.</w:t>
      </w:r>
    </w:p>
    <w:p w14:paraId="00FDEEAD" w14:textId="06A79AF5" w:rsidR="00025364" w:rsidRPr="00925120" w:rsidRDefault="004D4595" w:rsidP="009B5B83">
      <w:pPr>
        <w:numPr>
          <w:ilvl w:val="0"/>
          <w:numId w:val="1"/>
        </w:numPr>
        <w:rPr>
          <w:rFonts w:ascii="Calibri Light" w:eastAsiaTheme="majorEastAsia" w:hAnsi="Calibri Light" w:cs="Calibri Light"/>
          <w:sz w:val="22"/>
          <w:szCs w:val="22"/>
        </w:rPr>
      </w:pPr>
      <w:r w:rsidRPr="00925120">
        <w:rPr>
          <w:rFonts w:ascii="Calibri Light" w:eastAsiaTheme="majorEastAsia" w:hAnsi="Calibri Light" w:cs="Calibri Light"/>
          <w:sz w:val="22"/>
          <w:szCs w:val="22"/>
        </w:rPr>
        <w:t>Pappershantering ska undvikas så mycket det går med målbild att ha så mycket hantering som möjligt digitalt.</w:t>
      </w:r>
    </w:p>
    <w:sectPr w:rsidR="00025364" w:rsidRPr="00925120" w:rsidSect="00F06974">
      <w:headerReference w:type="default" r:id="rId9"/>
      <w:footerReference w:type="default" r:id="rId10"/>
      <w:pgSz w:w="11900" w:h="16840"/>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2A22" w14:textId="77777777" w:rsidR="009754DE" w:rsidRDefault="009754DE" w:rsidP="00383779">
      <w:r>
        <w:separator/>
      </w:r>
    </w:p>
  </w:endnote>
  <w:endnote w:type="continuationSeparator" w:id="0">
    <w:p w14:paraId="06D036F9" w14:textId="77777777" w:rsidR="009754DE" w:rsidRDefault="009754DE" w:rsidP="0038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7BCC" w14:textId="6DBDE67F" w:rsidR="00C971AA" w:rsidRPr="00025364" w:rsidRDefault="00C971AA" w:rsidP="001F6F8E">
    <w:pPr>
      <w:pStyle w:val="Sidfot"/>
      <w:jc w:val="center"/>
      <w:rPr>
        <w:color w:val="808080" w:themeColor="background1" w:themeShade="80"/>
        <w:sz w:val="16"/>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7105" w14:textId="77777777" w:rsidR="009754DE" w:rsidRDefault="009754DE" w:rsidP="00383779">
      <w:r>
        <w:separator/>
      </w:r>
    </w:p>
  </w:footnote>
  <w:footnote w:type="continuationSeparator" w:id="0">
    <w:p w14:paraId="0CCB6BB0" w14:textId="77777777" w:rsidR="009754DE" w:rsidRDefault="009754DE" w:rsidP="0038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BAA" w14:textId="7FB9FCB1" w:rsidR="00634BE7" w:rsidRDefault="00634BE7" w:rsidP="00361E53">
    <w:pPr>
      <w:pStyle w:val="Sidhuvud"/>
      <w:tabs>
        <w:tab w:val="clear" w:pos="4536"/>
        <w:tab w:val="clear" w:pos="9072"/>
        <w:tab w:val="center" w:pos="119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404.5pt" o:bullet="t">
        <v:imagedata r:id="rId1" o:title="d7c6832c-291a-476b-addc-1b36b25fad344"/>
      </v:shape>
    </w:pict>
  </w:numPicBullet>
  <w:numPicBullet w:numPicBulletId="1">
    <w:pict>
      <v:shape id="_x0000_i1027" type="#_x0000_t75" style="width:168pt;height:168pt" o:bullet="t">
        <v:imagedata r:id="rId2" o:title="Miljöfarligt avfall"/>
      </v:shape>
    </w:pict>
  </w:numPicBullet>
  <w:numPicBullet w:numPicBulletId="2">
    <w:pict>
      <v:shape id="_x0000_i1028" type="#_x0000_t75" style="width:169pt;height:169pt" o:bullet="t">
        <v:imagedata r:id="rId3" o:title="Miljöfarligt avfall"/>
      </v:shape>
    </w:pict>
  </w:numPicBullet>
  <w:abstractNum w:abstractNumId="0" w15:restartNumberingAfterBreak="0">
    <w:nsid w:val="61D45651"/>
    <w:multiLevelType w:val="hybridMultilevel"/>
    <w:tmpl w:val="68D2B7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A950E3"/>
    <w:multiLevelType w:val="hybridMultilevel"/>
    <w:tmpl w:val="AF6EB1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8DA52">
      <w:start w:val="1"/>
      <w:numFmt w:val="bullet"/>
      <w:lvlText w:val=""/>
      <w:lvlPicBulletId w:val="2"/>
      <w:lvlJc w:val="left"/>
      <w:pPr>
        <w:ind w:left="2880" w:hanging="360"/>
      </w:pPr>
      <w:rPr>
        <w:rFonts w:ascii="Symbol" w:hAnsi="Symbo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B8138E"/>
    <w:multiLevelType w:val="hybridMultilevel"/>
    <w:tmpl w:val="417230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CBEF7FE">
      <w:start w:val="1"/>
      <w:numFmt w:val="bullet"/>
      <w:lvlText w:val=""/>
      <w:lvlPicBulletId w:val="0"/>
      <w:lvlJc w:val="left"/>
      <w:pPr>
        <w:ind w:left="2880" w:hanging="360"/>
      </w:pPr>
      <w:rPr>
        <w:rFonts w:ascii="Symbol" w:hAnsi="Symbo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4244862">
    <w:abstractNumId w:val="0"/>
  </w:num>
  <w:num w:numId="2" w16cid:durableId="1470241176">
    <w:abstractNumId w:val="2"/>
  </w:num>
  <w:num w:numId="3" w16cid:durableId="129479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FA"/>
    <w:rsid w:val="00025364"/>
    <w:rsid w:val="00112E5D"/>
    <w:rsid w:val="00114384"/>
    <w:rsid w:val="001978C8"/>
    <w:rsid w:val="001F6F8E"/>
    <w:rsid w:val="002124D9"/>
    <w:rsid w:val="0023133C"/>
    <w:rsid w:val="00240316"/>
    <w:rsid w:val="00292AC1"/>
    <w:rsid w:val="00334B47"/>
    <w:rsid w:val="00361E53"/>
    <w:rsid w:val="00383779"/>
    <w:rsid w:val="003A7378"/>
    <w:rsid w:val="003C66B1"/>
    <w:rsid w:val="004549A2"/>
    <w:rsid w:val="0049086E"/>
    <w:rsid w:val="004D4595"/>
    <w:rsid w:val="004E456A"/>
    <w:rsid w:val="004F5547"/>
    <w:rsid w:val="0054509B"/>
    <w:rsid w:val="00552A91"/>
    <w:rsid w:val="005662E5"/>
    <w:rsid w:val="005D3A2A"/>
    <w:rsid w:val="00632924"/>
    <w:rsid w:val="00634BE7"/>
    <w:rsid w:val="00672639"/>
    <w:rsid w:val="006A422B"/>
    <w:rsid w:val="006A5B93"/>
    <w:rsid w:val="007176A1"/>
    <w:rsid w:val="007F7F6A"/>
    <w:rsid w:val="008824E9"/>
    <w:rsid w:val="00893EE4"/>
    <w:rsid w:val="00897EB8"/>
    <w:rsid w:val="008B2A6C"/>
    <w:rsid w:val="00914D32"/>
    <w:rsid w:val="00925120"/>
    <w:rsid w:val="009341AB"/>
    <w:rsid w:val="00970164"/>
    <w:rsid w:val="009754DE"/>
    <w:rsid w:val="009B5B83"/>
    <w:rsid w:val="009F01A5"/>
    <w:rsid w:val="009F0E3F"/>
    <w:rsid w:val="00A36854"/>
    <w:rsid w:val="00A745FA"/>
    <w:rsid w:val="00A9324A"/>
    <w:rsid w:val="00AC7D05"/>
    <w:rsid w:val="00B06355"/>
    <w:rsid w:val="00B60DDA"/>
    <w:rsid w:val="00B634ED"/>
    <w:rsid w:val="00B954AF"/>
    <w:rsid w:val="00BD3B16"/>
    <w:rsid w:val="00C32EDF"/>
    <w:rsid w:val="00C971AA"/>
    <w:rsid w:val="00D44AE0"/>
    <w:rsid w:val="00E000BF"/>
    <w:rsid w:val="00E01B7F"/>
    <w:rsid w:val="00E248B4"/>
    <w:rsid w:val="00F06974"/>
    <w:rsid w:val="00F46C5C"/>
    <w:rsid w:val="00FD7BAD"/>
    <w:rsid w:val="00FE05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6BFAE90B"/>
  <w14:defaultImageDpi w14:val="330"/>
  <w15:docId w15:val="{CA25AD49-D525-49F3-9E8C-BF656932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w:qFormat/>
    <w:rsid w:val="00D44AE0"/>
    <w:rPr>
      <w:rFonts w:ascii="Arial" w:hAnsi="Arial"/>
      <w:sz w:val="20"/>
    </w:rPr>
  </w:style>
  <w:style w:type="paragraph" w:styleId="Rubrik1">
    <w:name w:val="heading 1"/>
    <w:basedOn w:val="Normal"/>
    <w:next w:val="Normal"/>
    <w:link w:val="Rubrik1Char"/>
    <w:uiPriority w:val="9"/>
    <w:qFormat/>
    <w:rsid w:val="00F069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rmationstext">
    <w:name w:val="informationstext"/>
    <w:basedOn w:val="Normal"/>
    <w:autoRedefine/>
    <w:qFormat/>
    <w:rsid w:val="00632924"/>
    <w:pPr>
      <w:spacing w:line="360" w:lineRule="auto"/>
    </w:pPr>
    <w:rPr>
      <w:rFonts w:eastAsiaTheme="majorEastAsia" w:cs="Arial"/>
      <w:iCs/>
      <w:color w:val="000000" w:themeColor="text1"/>
      <w:spacing w:val="15"/>
      <w:sz w:val="22"/>
    </w:rPr>
  </w:style>
  <w:style w:type="paragraph" w:styleId="Sidhuvud">
    <w:name w:val="header"/>
    <w:basedOn w:val="Normal"/>
    <w:link w:val="SidhuvudChar"/>
    <w:uiPriority w:val="99"/>
    <w:unhideWhenUsed/>
    <w:rsid w:val="00383779"/>
    <w:pPr>
      <w:tabs>
        <w:tab w:val="center" w:pos="4536"/>
        <w:tab w:val="right" w:pos="9072"/>
      </w:tabs>
    </w:pPr>
  </w:style>
  <w:style w:type="character" w:customStyle="1" w:styleId="SidhuvudChar">
    <w:name w:val="Sidhuvud Char"/>
    <w:basedOn w:val="Standardstycketeckensnitt"/>
    <w:link w:val="Sidhuvud"/>
    <w:uiPriority w:val="99"/>
    <w:rsid w:val="00383779"/>
    <w:rPr>
      <w:rFonts w:ascii="Arial" w:hAnsi="Arial"/>
      <w:sz w:val="20"/>
    </w:rPr>
  </w:style>
  <w:style w:type="paragraph" w:styleId="Sidfot">
    <w:name w:val="footer"/>
    <w:basedOn w:val="Normal"/>
    <w:link w:val="SidfotChar"/>
    <w:uiPriority w:val="99"/>
    <w:unhideWhenUsed/>
    <w:rsid w:val="00383779"/>
    <w:pPr>
      <w:tabs>
        <w:tab w:val="center" w:pos="4536"/>
        <w:tab w:val="right" w:pos="9072"/>
      </w:tabs>
    </w:pPr>
  </w:style>
  <w:style w:type="character" w:customStyle="1" w:styleId="SidfotChar">
    <w:name w:val="Sidfot Char"/>
    <w:basedOn w:val="Standardstycketeckensnitt"/>
    <w:link w:val="Sidfot"/>
    <w:uiPriority w:val="99"/>
    <w:rsid w:val="00383779"/>
    <w:rPr>
      <w:rFonts w:ascii="Arial" w:hAnsi="Arial"/>
      <w:sz w:val="20"/>
    </w:rPr>
  </w:style>
  <w:style w:type="paragraph" w:styleId="Ballongtext">
    <w:name w:val="Balloon Text"/>
    <w:basedOn w:val="Normal"/>
    <w:link w:val="BallongtextChar"/>
    <w:uiPriority w:val="99"/>
    <w:semiHidden/>
    <w:unhideWhenUsed/>
    <w:rsid w:val="0038377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83779"/>
    <w:rPr>
      <w:rFonts w:ascii="Lucida Grande" w:hAnsi="Lucida Grande" w:cs="Lucida Grande"/>
      <w:sz w:val="18"/>
      <w:szCs w:val="18"/>
    </w:rPr>
  </w:style>
  <w:style w:type="character" w:styleId="Hyperlnk">
    <w:name w:val="Hyperlink"/>
    <w:basedOn w:val="Standardstycketeckensnitt"/>
    <w:uiPriority w:val="99"/>
    <w:unhideWhenUsed/>
    <w:rsid w:val="00C971AA"/>
    <w:rPr>
      <w:color w:val="0000FF" w:themeColor="hyperlink"/>
      <w:u w:val="single"/>
    </w:rPr>
  </w:style>
  <w:style w:type="character" w:styleId="Olstomnmnande">
    <w:name w:val="Unresolved Mention"/>
    <w:basedOn w:val="Standardstycketeckensnitt"/>
    <w:uiPriority w:val="99"/>
    <w:semiHidden/>
    <w:unhideWhenUsed/>
    <w:rsid w:val="00C971AA"/>
    <w:rPr>
      <w:color w:val="605E5C"/>
      <w:shd w:val="clear" w:color="auto" w:fill="E1DFDD"/>
    </w:rPr>
  </w:style>
  <w:style w:type="character" w:customStyle="1" w:styleId="Rubrik1Char">
    <w:name w:val="Rubrik 1 Char"/>
    <w:basedOn w:val="Standardstycketeckensnitt"/>
    <w:link w:val="Rubrik1"/>
    <w:uiPriority w:val="9"/>
    <w:rsid w:val="00F06974"/>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9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8034BD0BA89344EB8DC2DF2022BE78F" ma:contentTypeVersion="16" ma:contentTypeDescription="Opprett et nytt dokument." ma:contentTypeScope="" ma:versionID="69611c0959eebb7d8d2067742a0f1e42">
  <xsd:schema xmlns:xsd="http://www.w3.org/2001/XMLSchema" xmlns:xs="http://www.w3.org/2001/XMLSchema" xmlns:p="http://schemas.microsoft.com/office/2006/metadata/properties" xmlns:ns2="653ef40c-d828-41a0-82a2-3a4e74f8207a" xmlns:ns3="bb706b39-2614-4f29-8425-9e4444ed53ef" targetNamespace="http://schemas.microsoft.com/office/2006/metadata/properties" ma:root="true" ma:fieldsID="76a3d6a8307af81ccd0293fc5e6c44e5" ns2:_="" ns3:_="">
    <xsd:import namespace="653ef40c-d828-41a0-82a2-3a4e74f8207a"/>
    <xsd:import namespace="bb706b39-2614-4f29-8425-9e4444ed5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ef40c-d828-41a0-82a2-3a4e74f82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3e59eb94-ef18-4978-93bf-ed0ddf8ac33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06b39-2614-4f29-8425-9e4444ed53ef"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dde26e06-98c7-4307-b929-a216e7269858}" ma:internalName="TaxCatchAll" ma:showField="CatchAllData" ma:web="bb706b39-2614-4f29-8425-9e4444ed5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706b39-2614-4f29-8425-9e4444ed53ef" xsi:nil="true"/>
    <lcf76f155ced4ddcb4097134ff3c332f xmlns="653ef40c-d828-41a0-82a2-3a4e74f82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05FD47-9F73-43A8-955E-689EBF8BB8C9}">
  <ds:schemaRefs>
    <ds:schemaRef ds:uri="http://schemas.openxmlformats.org/officeDocument/2006/bibliography"/>
  </ds:schemaRefs>
</ds:datastoreItem>
</file>

<file path=customXml/itemProps2.xml><?xml version="1.0" encoding="utf-8"?>
<ds:datastoreItem xmlns:ds="http://schemas.openxmlformats.org/officeDocument/2006/customXml" ds:itemID="{05A1A564-532B-407B-B94B-2F7CCECBAC3C}"/>
</file>

<file path=customXml/itemProps3.xml><?xml version="1.0" encoding="utf-8"?>
<ds:datastoreItem xmlns:ds="http://schemas.openxmlformats.org/officeDocument/2006/customXml" ds:itemID="{E49AE5CB-26AB-4C15-B13F-66DD7C40F26D}"/>
</file>

<file path=customXml/itemProps4.xml><?xml version="1.0" encoding="utf-8"?>
<ds:datastoreItem xmlns:ds="http://schemas.openxmlformats.org/officeDocument/2006/customXml" ds:itemID="{0544C54A-9F41-4764-9399-C78861CC91E6}"/>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Bob Reklambyrå</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Von Straus</dc:creator>
  <cp:keywords/>
  <dc:description/>
  <cp:lastModifiedBy>Fredrik Lindström</cp:lastModifiedBy>
  <cp:revision>5</cp:revision>
  <cp:lastPrinted>2020-02-04T09:31:00Z</cp:lastPrinted>
  <dcterms:created xsi:type="dcterms:W3CDTF">2024-01-08T09:45:00Z</dcterms:created>
  <dcterms:modified xsi:type="dcterms:W3CDTF">2024-01-08T10:10:00Z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0x01010085D7A1904D8F584A90ABA0C66760B6C1</vt:lpwstr>
  </property>
  <property fmtid="{D5CDD505-2E9C-101B-9397-08002B2CF9AE}" pid="3" name="Order">
    <vt:r8>22400</vt:r8>
  </property>
</Properties>
</file>